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D39B9" w14:textId="52435162" w:rsidR="00913A9F" w:rsidRDefault="00913A9F">
      <w:pPr>
        <w:rPr>
          <w:b/>
          <w:bCs/>
          <w:lang w:val="en-GB"/>
        </w:rPr>
      </w:pPr>
      <w:r>
        <w:rPr>
          <w:noProof/>
          <w:lang w:val="en-GB"/>
        </w:rPr>
        <w:drawing>
          <wp:inline distT="0" distB="0" distL="0" distR="0" wp14:anchorId="7B960D97" wp14:editId="0DC4097A">
            <wp:extent cx="5760720" cy="3840480"/>
            <wp:effectExtent l="0" t="0" r="0" b="7620"/>
            <wp:docPr id="1411673352" name="Afbeelding 1" descr="Afbeelding met muziekinstrument, gitaar, muziek, strijkinstrume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73352" name="Afbeelding 1" descr="Afbeelding met muziekinstrument, gitaar, muziek, strijkinstrumen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42D9EC45" w14:textId="77777777" w:rsidR="005B0DC0" w:rsidRDefault="005B0DC0">
      <w:pPr>
        <w:rPr>
          <w:b/>
          <w:bCs/>
          <w:lang w:val="en-GB"/>
        </w:rPr>
      </w:pPr>
    </w:p>
    <w:p w14:paraId="253A667E" w14:textId="66576C12" w:rsidR="00460EEF" w:rsidRPr="00D7659D" w:rsidRDefault="00460EEF">
      <w:pPr>
        <w:rPr>
          <w:rFonts w:ascii="Times New Roman" w:hAnsi="Times New Roman" w:cs="Times New Roman"/>
          <w:b/>
          <w:bCs/>
          <w:sz w:val="36"/>
          <w:szCs w:val="36"/>
          <w:lang w:val="en-GB"/>
        </w:rPr>
      </w:pPr>
      <w:r w:rsidRPr="00D7659D">
        <w:rPr>
          <w:rFonts w:ascii="Times New Roman" w:hAnsi="Times New Roman" w:cs="Times New Roman"/>
          <w:b/>
          <w:bCs/>
          <w:sz w:val="36"/>
          <w:szCs w:val="36"/>
          <w:lang w:val="en-GB"/>
        </w:rPr>
        <w:t xml:space="preserve">Is </w:t>
      </w:r>
      <w:r w:rsidR="00992500" w:rsidRPr="00D7659D">
        <w:rPr>
          <w:rFonts w:ascii="Times New Roman" w:hAnsi="Times New Roman" w:cs="Times New Roman"/>
          <w:b/>
          <w:bCs/>
          <w:sz w:val="36"/>
          <w:szCs w:val="36"/>
          <w:lang w:val="en-GB"/>
        </w:rPr>
        <w:t>US</w:t>
      </w:r>
      <w:r w:rsidRPr="00D7659D">
        <w:rPr>
          <w:rFonts w:ascii="Times New Roman" w:hAnsi="Times New Roman" w:cs="Times New Roman"/>
          <w:b/>
          <w:bCs/>
          <w:sz w:val="36"/>
          <w:szCs w:val="36"/>
          <w:lang w:val="en-GB"/>
        </w:rPr>
        <w:t xml:space="preserve"> design no longer protected </w:t>
      </w:r>
      <w:r w:rsidR="00F42A79" w:rsidRPr="00D7659D">
        <w:rPr>
          <w:rFonts w:ascii="Times New Roman" w:hAnsi="Times New Roman" w:cs="Times New Roman"/>
          <w:b/>
          <w:bCs/>
          <w:sz w:val="36"/>
          <w:szCs w:val="36"/>
          <w:lang w:val="en-GB"/>
        </w:rPr>
        <w:t>in the EU</w:t>
      </w:r>
      <w:r w:rsidRPr="00D7659D">
        <w:rPr>
          <w:rFonts w:ascii="Times New Roman" w:hAnsi="Times New Roman" w:cs="Times New Roman"/>
          <w:b/>
          <w:bCs/>
          <w:sz w:val="36"/>
          <w:szCs w:val="36"/>
          <w:lang w:val="en-GB"/>
        </w:rPr>
        <w:t>?</w:t>
      </w:r>
    </w:p>
    <w:p w14:paraId="1E256F9A" w14:textId="1247FA27" w:rsidR="00F148A2" w:rsidRPr="005B0DC0" w:rsidRDefault="00F148A2">
      <w:pPr>
        <w:rPr>
          <w:rFonts w:ascii="Times New Roman" w:hAnsi="Times New Roman" w:cs="Times New Roman"/>
          <w:b/>
          <w:bCs/>
          <w:sz w:val="28"/>
          <w:szCs w:val="28"/>
          <w:lang w:val="en-GB"/>
        </w:rPr>
      </w:pPr>
      <w:r w:rsidRPr="005B0DC0">
        <w:rPr>
          <w:rFonts w:ascii="Times New Roman" w:hAnsi="Times New Roman" w:cs="Times New Roman"/>
          <w:b/>
          <w:bCs/>
          <w:sz w:val="28"/>
          <w:szCs w:val="28"/>
          <w:lang w:val="en-GB"/>
        </w:rPr>
        <w:t>Dirk Visser</w:t>
      </w:r>
      <w:r w:rsidRPr="005B0DC0">
        <w:rPr>
          <w:rStyle w:val="Voetnootmarkering"/>
          <w:rFonts w:ascii="Times New Roman" w:hAnsi="Times New Roman" w:cs="Times New Roman"/>
          <w:b/>
          <w:bCs/>
          <w:sz w:val="28"/>
          <w:szCs w:val="28"/>
          <w:lang w:val="en-GB"/>
        </w:rPr>
        <w:footnoteReference w:id="1"/>
      </w:r>
    </w:p>
    <w:p w14:paraId="78E54E7F" w14:textId="0C964982" w:rsidR="00DB018F" w:rsidRPr="005B0DC0" w:rsidRDefault="00DB018F">
      <w:pPr>
        <w:rPr>
          <w:rFonts w:ascii="Times New Roman" w:hAnsi="Times New Roman" w:cs="Times New Roman"/>
          <w:sz w:val="28"/>
          <w:szCs w:val="28"/>
          <w:lang w:val="en-GB"/>
        </w:rPr>
      </w:pPr>
      <w:r w:rsidRPr="005B0DC0">
        <w:rPr>
          <w:rFonts w:ascii="Times New Roman" w:hAnsi="Times New Roman" w:cs="Times New Roman"/>
          <w:sz w:val="28"/>
          <w:szCs w:val="28"/>
          <w:lang w:val="en-GB"/>
        </w:rPr>
        <w:t xml:space="preserve">It is possible that American designs are no longer protected by copyright in the EU. This is due to the so-called ‘term comparison rule’. This issue has resurfaced because </w:t>
      </w:r>
      <w:hyperlink r:id="rId8" w:history="1">
        <w:r w:rsidRPr="005B0DC0">
          <w:rPr>
            <w:rStyle w:val="Hyperlink"/>
            <w:rFonts w:ascii="Times New Roman" w:hAnsi="Times New Roman" w:cs="Times New Roman"/>
            <w:sz w:val="28"/>
            <w:szCs w:val="28"/>
            <w:lang w:val="en-GB"/>
          </w:rPr>
          <w:t>a German court ruled in a default judgement</w:t>
        </w:r>
      </w:hyperlink>
      <w:r w:rsidRPr="005B0DC0">
        <w:rPr>
          <w:rFonts w:ascii="Times New Roman" w:hAnsi="Times New Roman" w:cs="Times New Roman"/>
          <w:sz w:val="28"/>
          <w:szCs w:val="28"/>
          <w:lang w:val="en-GB"/>
        </w:rPr>
        <w:t xml:space="preserve"> that the shape of the </w:t>
      </w:r>
      <w:hyperlink r:id="rId9" w:history="1">
        <w:r w:rsidRPr="005B0DC0">
          <w:rPr>
            <w:rStyle w:val="Hyperlink"/>
            <w:rFonts w:ascii="Times New Roman" w:hAnsi="Times New Roman" w:cs="Times New Roman"/>
            <w:sz w:val="28"/>
            <w:szCs w:val="28"/>
            <w:lang w:val="en-GB"/>
          </w:rPr>
          <w:t>Fender Stratocaster,</w:t>
        </w:r>
      </w:hyperlink>
      <w:r w:rsidRPr="005B0DC0">
        <w:rPr>
          <w:rFonts w:ascii="Times New Roman" w:hAnsi="Times New Roman" w:cs="Times New Roman"/>
          <w:sz w:val="28"/>
          <w:szCs w:val="28"/>
          <w:lang w:val="en-GB"/>
        </w:rPr>
        <w:t xml:space="preserve"> designed in 1954, is protected by copyright in the EU.  </w:t>
      </w:r>
    </w:p>
    <w:p w14:paraId="0BF80DD4" w14:textId="60105FFB" w:rsidR="00460EEF" w:rsidRPr="005B0DC0" w:rsidRDefault="00460EEF">
      <w:pPr>
        <w:rPr>
          <w:rFonts w:ascii="Times New Roman" w:hAnsi="Times New Roman" w:cs="Times New Roman"/>
          <w:sz w:val="28"/>
          <w:szCs w:val="28"/>
          <w:lang w:val="en-GB"/>
        </w:rPr>
      </w:pPr>
      <w:r w:rsidRPr="005B0DC0">
        <w:rPr>
          <w:rFonts w:ascii="Times New Roman" w:hAnsi="Times New Roman" w:cs="Times New Roman"/>
          <w:sz w:val="28"/>
          <w:szCs w:val="28"/>
          <w:lang w:val="en-GB"/>
        </w:rPr>
        <w:t xml:space="preserve">In 2024, the Court of Justice of the EU ruled that American designs in the EU may not be excluded from copyright protection. This occurred in the </w:t>
      </w:r>
      <w:hyperlink r:id="rId10" w:history="1">
        <w:r w:rsidRPr="005B0DC0">
          <w:rPr>
            <w:rStyle w:val="Hyperlink"/>
            <w:rFonts w:ascii="Times New Roman" w:hAnsi="Times New Roman" w:cs="Times New Roman"/>
            <w:sz w:val="28"/>
            <w:szCs w:val="28"/>
            <w:lang w:val="en-GB"/>
          </w:rPr>
          <w:t>Kwantum/Vitra case</w:t>
        </w:r>
      </w:hyperlink>
      <w:r w:rsidRPr="005B0DC0">
        <w:rPr>
          <w:rFonts w:ascii="Times New Roman" w:hAnsi="Times New Roman" w:cs="Times New Roman"/>
          <w:sz w:val="28"/>
          <w:szCs w:val="28"/>
          <w:lang w:val="en-GB"/>
        </w:rPr>
        <w:t xml:space="preserve"> concerning a </w:t>
      </w:r>
      <w:hyperlink r:id="rId11" w:history="1">
        <w:r w:rsidRPr="005B0DC0">
          <w:rPr>
            <w:rStyle w:val="Hyperlink"/>
            <w:rFonts w:ascii="Times New Roman" w:hAnsi="Times New Roman" w:cs="Times New Roman"/>
            <w:sz w:val="28"/>
            <w:szCs w:val="28"/>
            <w:lang w:val="en-GB"/>
          </w:rPr>
          <w:t>Vitra dining chair</w:t>
        </w:r>
      </w:hyperlink>
      <w:r w:rsidRPr="005B0DC0">
        <w:rPr>
          <w:rFonts w:ascii="Times New Roman" w:hAnsi="Times New Roman" w:cs="Times New Roman"/>
          <w:sz w:val="28"/>
          <w:szCs w:val="28"/>
          <w:lang w:val="en-GB"/>
        </w:rPr>
        <w:t xml:space="preserve"> designed by </w:t>
      </w:r>
      <w:hyperlink r:id="rId12" w:history="1">
        <w:r w:rsidRPr="005B0DC0">
          <w:rPr>
            <w:rStyle w:val="Hyperlink"/>
            <w:rFonts w:ascii="Times New Roman" w:hAnsi="Times New Roman" w:cs="Times New Roman"/>
            <w:sz w:val="28"/>
            <w:szCs w:val="28"/>
            <w:lang w:val="en-GB"/>
          </w:rPr>
          <w:t>Charles and Ray Eames</w:t>
        </w:r>
      </w:hyperlink>
      <w:r w:rsidR="00E2064B" w:rsidRPr="005B0DC0">
        <w:rPr>
          <w:rFonts w:ascii="Times New Roman" w:hAnsi="Times New Roman" w:cs="Times New Roman"/>
          <w:sz w:val="28"/>
          <w:szCs w:val="28"/>
          <w:lang w:val="en-GB"/>
        </w:rPr>
        <w:t xml:space="preserve"> </w:t>
      </w:r>
      <w:r w:rsidRPr="005B0DC0">
        <w:rPr>
          <w:rFonts w:ascii="Times New Roman" w:hAnsi="Times New Roman" w:cs="Times New Roman"/>
          <w:sz w:val="28"/>
          <w:szCs w:val="28"/>
          <w:lang w:val="en-GB"/>
        </w:rPr>
        <w:t xml:space="preserve">and copied by </w:t>
      </w:r>
      <w:hyperlink r:id="rId13" w:history="1">
        <w:r w:rsidRPr="005B0DC0">
          <w:rPr>
            <w:rStyle w:val="Hyperlink"/>
            <w:rFonts w:ascii="Times New Roman" w:hAnsi="Times New Roman" w:cs="Times New Roman"/>
            <w:sz w:val="28"/>
            <w:szCs w:val="28"/>
            <w:lang w:val="en-GB"/>
          </w:rPr>
          <w:t>Kwantum</w:t>
        </w:r>
      </w:hyperlink>
      <w:r w:rsidRPr="005B0DC0">
        <w:rPr>
          <w:rFonts w:ascii="Times New Roman" w:hAnsi="Times New Roman" w:cs="Times New Roman"/>
          <w:sz w:val="28"/>
          <w:szCs w:val="28"/>
          <w:lang w:val="en-GB"/>
        </w:rPr>
        <w:t xml:space="preserve">. The reason for this decision was that European copyright law does not permit discrimination on the basis of origin. </w:t>
      </w:r>
    </w:p>
    <w:p w14:paraId="1C40C520" w14:textId="4D87A564" w:rsidR="00460EEF" w:rsidRPr="005B0DC0" w:rsidRDefault="00460EEF">
      <w:pPr>
        <w:rPr>
          <w:rFonts w:ascii="Times New Roman" w:hAnsi="Times New Roman" w:cs="Times New Roman"/>
          <w:sz w:val="28"/>
          <w:szCs w:val="28"/>
          <w:lang w:val="en-GB"/>
        </w:rPr>
      </w:pPr>
      <w:r w:rsidRPr="005B0DC0">
        <w:rPr>
          <w:rFonts w:ascii="Times New Roman" w:hAnsi="Times New Roman" w:cs="Times New Roman"/>
          <w:sz w:val="28"/>
          <w:szCs w:val="28"/>
          <w:lang w:val="en-GB"/>
        </w:rPr>
        <w:t>In the Kwantum</w:t>
      </w:r>
      <w:r w:rsidR="006B7A65" w:rsidRPr="005B0DC0">
        <w:rPr>
          <w:rFonts w:ascii="Times New Roman" w:hAnsi="Times New Roman" w:cs="Times New Roman"/>
          <w:sz w:val="28"/>
          <w:szCs w:val="28"/>
          <w:lang w:val="en-GB"/>
        </w:rPr>
        <w:t xml:space="preserve">/Vitra </w:t>
      </w:r>
      <w:r w:rsidRPr="005B0DC0">
        <w:rPr>
          <w:rFonts w:ascii="Times New Roman" w:hAnsi="Times New Roman" w:cs="Times New Roman"/>
          <w:sz w:val="28"/>
          <w:szCs w:val="28"/>
          <w:lang w:val="en-GB"/>
        </w:rPr>
        <w:t xml:space="preserve">case, however, Kwantum had also invoked the so-called ‘term comparison’.  This is the rule </w:t>
      </w:r>
      <w:r w:rsidR="003A72F1" w:rsidRPr="005B0DC0">
        <w:rPr>
          <w:rFonts w:ascii="Times New Roman" w:hAnsi="Times New Roman" w:cs="Times New Roman"/>
          <w:sz w:val="28"/>
          <w:szCs w:val="28"/>
          <w:lang w:val="en-GB"/>
        </w:rPr>
        <w:t xml:space="preserve">that if copyright has expired in the country </w:t>
      </w:r>
      <w:r w:rsidR="003A72F1" w:rsidRPr="005B0DC0">
        <w:rPr>
          <w:rFonts w:ascii="Times New Roman" w:hAnsi="Times New Roman" w:cs="Times New Roman"/>
          <w:sz w:val="28"/>
          <w:szCs w:val="28"/>
          <w:lang w:val="en-GB"/>
        </w:rPr>
        <w:lastRenderedPageBreak/>
        <w:t xml:space="preserve">of origin, it also expires </w:t>
      </w:r>
      <w:r w:rsidR="00A61F89">
        <w:rPr>
          <w:rFonts w:ascii="Times New Roman" w:hAnsi="Times New Roman" w:cs="Times New Roman"/>
          <w:sz w:val="28"/>
          <w:szCs w:val="28"/>
          <w:lang w:val="en-GB"/>
        </w:rPr>
        <w:t>in the country where protection is sought</w:t>
      </w:r>
      <w:r w:rsidR="003A72F1" w:rsidRPr="005B0DC0">
        <w:rPr>
          <w:rFonts w:ascii="Times New Roman" w:hAnsi="Times New Roman" w:cs="Times New Roman"/>
          <w:sz w:val="28"/>
          <w:szCs w:val="28"/>
          <w:lang w:val="en-GB"/>
        </w:rPr>
        <w:t xml:space="preserve">. </w:t>
      </w:r>
      <w:r w:rsidR="00F367EF" w:rsidRPr="005B0DC0">
        <w:rPr>
          <w:rFonts w:ascii="Times New Roman" w:hAnsi="Times New Roman" w:cs="Times New Roman"/>
          <w:sz w:val="28"/>
          <w:szCs w:val="28"/>
          <w:lang w:val="en-GB"/>
        </w:rPr>
        <w:t xml:space="preserve">This rule is set out in Section 42 of the </w:t>
      </w:r>
      <w:hyperlink r:id="rId14" w:history="1">
        <w:r w:rsidR="00992500" w:rsidRPr="005B0DC0">
          <w:rPr>
            <w:rStyle w:val="Hyperlink"/>
            <w:rFonts w:ascii="Times New Roman" w:hAnsi="Times New Roman" w:cs="Times New Roman"/>
            <w:sz w:val="28"/>
            <w:szCs w:val="28"/>
            <w:lang w:val="en-GB"/>
          </w:rPr>
          <w:t xml:space="preserve">Dutch </w:t>
        </w:r>
        <w:r w:rsidR="00F367EF" w:rsidRPr="005B0DC0">
          <w:rPr>
            <w:rStyle w:val="Hyperlink"/>
            <w:rFonts w:ascii="Times New Roman" w:hAnsi="Times New Roman" w:cs="Times New Roman"/>
            <w:sz w:val="28"/>
            <w:szCs w:val="28"/>
            <w:lang w:val="en-GB"/>
          </w:rPr>
          <w:t>Copyright Act</w:t>
        </w:r>
      </w:hyperlink>
      <w:r w:rsidR="00F367EF" w:rsidRPr="005B0DC0">
        <w:rPr>
          <w:rFonts w:ascii="Times New Roman" w:hAnsi="Times New Roman" w:cs="Times New Roman"/>
          <w:sz w:val="28"/>
          <w:szCs w:val="28"/>
          <w:lang w:val="en-GB"/>
        </w:rPr>
        <w:t xml:space="preserve"> and in Article 7(8) of the </w:t>
      </w:r>
      <w:hyperlink r:id="rId15" w:history="1">
        <w:r w:rsidR="00F367EF" w:rsidRPr="005B0DC0">
          <w:rPr>
            <w:rStyle w:val="Hyperlink"/>
            <w:rFonts w:ascii="Times New Roman" w:hAnsi="Times New Roman" w:cs="Times New Roman"/>
            <w:sz w:val="28"/>
            <w:szCs w:val="28"/>
            <w:lang w:val="en-GB"/>
          </w:rPr>
          <w:t>Berne Convention</w:t>
        </w:r>
      </w:hyperlink>
      <w:r w:rsidR="00F367EF" w:rsidRPr="005B0DC0">
        <w:rPr>
          <w:rFonts w:ascii="Times New Roman" w:hAnsi="Times New Roman" w:cs="Times New Roman"/>
          <w:sz w:val="28"/>
          <w:szCs w:val="28"/>
          <w:lang w:val="en-GB"/>
        </w:rPr>
        <w:t xml:space="preserve">, but also in </w:t>
      </w:r>
      <w:r w:rsidR="003A72F1" w:rsidRPr="005B0DC0">
        <w:rPr>
          <w:rFonts w:ascii="Times New Roman" w:hAnsi="Times New Roman" w:cs="Times New Roman"/>
          <w:sz w:val="28"/>
          <w:szCs w:val="28"/>
          <w:lang w:val="en-GB"/>
        </w:rPr>
        <w:t xml:space="preserve">Article 7(1) of the </w:t>
      </w:r>
      <w:hyperlink r:id="rId16" w:history="1">
        <w:r w:rsidR="003A72F1" w:rsidRPr="005B0DC0">
          <w:rPr>
            <w:rStyle w:val="Hyperlink"/>
            <w:rFonts w:ascii="Times New Roman" w:hAnsi="Times New Roman" w:cs="Times New Roman"/>
            <w:sz w:val="28"/>
            <w:szCs w:val="28"/>
            <w:lang w:val="en-GB"/>
          </w:rPr>
          <w:t>Term of Protection Directive 2006/116/EC</w:t>
        </w:r>
        <w:r w:rsidR="00F367EF" w:rsidRPr="005B0DC0">
          <w:rPr>
            <w:rStyle w:val="Hyperlink"/>
            <w:rFonts w:ascii="Times New Roman" w:hAnsi="Times New Roman" w:cs="Times New Roman"/>
            <w:sz w:val="28"/>
            <w:szCs w:val="28"/>
            <w:lang w:val="en-GB"/>
          </w:rPr>
          <w:t>.</w:t>
        </w:r>
      </w:hyperlink>
      <w:r w:rsidR="00F367EF" w:rsidRPr="005B0DC0">
        <w:rPr>
          <w:rFonts w:ascii="Times New Roman" w:hAnsi="Times New Roman" w:cs="Times New Roman"/>
          <w:sz w:val="28"/>
          <w:szCs w:val="28"/>
          <w:lang w:val="en-GB"/>
        </w:rPr>
        <w:t xml:space="preserve">  This means that this ‘substantive reciprocity rule’ is not only permitted but is even mandatory under EU law.</w:t>
      </w:r>
    </w:p>
    <w:p w14:paraId="59065499" w14:textId="7C431000" w:rsidR="00535ED0" w:rsidRPr="005B0DC0" w:rsidRDefault="00F367EF">
      <w:pPr>
        <w:rPr>
          <w:rFonts w:ascii="Times New Roman" w:hAnsi="Times New Roman" w:cs="Times New Roman"/>
          <w:sz w:val="28"/>
          <w:szCs w:val="28"/>
          <w:lang w:val="en-GB"/>
        </w:rPr>
      </w:pPr>
      <w:hyperlink r:id="rId17" w:history="1">
        <w:r w:rsidRPr="005B0DC0">
          <w:rPr>
            <w:rStyle w:val="Hyperlink"/>
            <w:rFonts w:ascii="Times New Roman" w:hAnsi="Times New Roman" w:cs="Times New Roman"/>
            <w:sz w:val="28"/>
            <w:szCs w:val="28"/>
            <w:lang w:val="en-GB"/>
          </w:rPr>
          <w:t>In 2020, the Court of Appeal in The Hague ruled</w:t>
        </w:r>
      </w:hyperlink>
      <w:r w:rsidRPr="005B0DC0">
        <w:rPr>
          <w:rFonts w:ascii="Times New Roman" w:hAnsi="Times New Roman" w:cs="Times New Roman"/>
          <w:sz w:val="28"/>
          <w:szCs w:val="28"/>
          <w:lang w:val="en-GB"/>
        </w:rPr>
        <w:t xml:space="preserve"> that it is </w:t>
      </w:r>
      <w:r w:rsidR="00535ED0" w:rsidRPr="005B0DC0">
        <w:rPr>
          <w:rFonts w:ascii="Times New Roman" w:hAnsi="Times New Roman" w:cs="Times New Roman"/>
          <w:sz w:val="28"/>
          <w:szCs w:val="28"/>
          <w:lang w:val="en-GB"/>
        </w:rPr>
        <w:t xml:space="preserve">‘justifiable’ </w:t>
      </w:r>
      <w:r w:rsidRPr="005B0DC0">
        <w:rPr>
          <w:rFonts w:ascii="Times New Roman" w:hAnsi="Times New Roman" w:cs="Times New Roman"/>
          <w:sz w:val="28"/>
          <w:szCs w:val="28"/>
          <w:lang w:val="en-GB"/>
        </w:rPr>
        <w:t xml:space="preserve">that, on the basis of this comparison of terms, </w:t>
      </w:r>
      <w:r w:rsidR="00535ED0" w:rsidRPr="005B0DC0">
        <w:rPr>
          <w:rFonts w:ascii="Times New Roman" w:hAnsi="Times New Roman" w:cs="Times New Roman"/>
          <w:sz w:val="28"/>
          <w:szCs w:val="28"/>
          <w:lang w:val="en-GB"/>
        </w:rPr>
        <w:t>‘the term of protection may be reduced to the minimum required by the Berne Convention’ of 25 years after creation.  In that case, the copyright on the dining chair produced in 1948 would have expired in 1973’. However, the Court of Appeal in The Hague ruled, without giving any reasons: ‘That approach is not, however, applicable law’.</w:t>
      </w:r>
    </w:p>
    <w:p w14:paraId="7EEE2AAB" w14:textId="43A00A12" w:rsidR="00535ED0" w:rsidRPr="005B0DC0" w:rsidRDefault="00535ED0">
      <w:pPr>
        <w:rPr>
          <w:rFonts w:ascii="Times New Roman" w:hAnsi="Times New Roman" w:cs="Times New Roman"/>
          <w:sz w:val="28"/>
          <w:szCs w:val="28"/>
          <w:lang w:val="en-GB"/>
        </w:rPr>
      </w:pPr>
      <w:r w:rsidRPr="005B0DC0">
        <w:rPr>
          <w:rFonts w:ascii="Times New Roman" w:hAnsi="Times New Roman" w:cs="Times New Roman"/>
          <w:sz w:val="28"/>
          <w:szCs w:val="28"/>
          <w:lang w:val="en-GB"/>
        </w:rPr>
        <w:t>Kwantum also appealed to the Supreme Court on this point, but the Supreme Court did not</w:t>
      </w:r>
      <w:r w:rsidR="006B7A65" w:rsidRPr="005B0DC0">
        <w:rPr>
          <w:rFonts w:ascii="Times New Roman" w:hAnsi="Times New Roman" w:cs="Times New Roman"/>
          <w:sz w:val="28"/>
          <w:szCs w:val="28"/>
          <w:lang w:val="en-GB"/>
        </w:rPr>
        <w:t xml:space="preserve"> (yet) </w:t>
      </w:r>
      <w:r w:rsidRPr="005B0DC0">
        <w:rPr>
          <w:rFonts w:ascii="Times New Roman" w:hAnsi="Times New Roman" w:cs="Times New Roman"/>
          <w:sz w:val="28"/>
          <w:szCs w:val="28"/>
          <w:lang w:val="en-GB"/>
        </w:rPr>
        <w:t xml:space="preserve">address it, as it first referred questions to the Court of Justice of the European Union, though not concerning this term comparison. Following the ruling of the Court of Justice of the European Union, the case </w:t>
      </w:r>
      <w:r w:rsidR="00992500" w:rsidRPr="005B0DC0">
        <w:rPr>
          <w:rFonts w:ascii="Times New Roman" w:hAnsi="Times New Roman" w:cs="Times New Roman"/>
          <w:sz w:val="28"/>
          <w:szCs w:val="28"/>
          <w:lang w:val="en-GB"/>
        </w:rPr>
        <w:t>was</w:t>
      </w:r>
      <w:r w:rsidRPr="005B0DC0">
        <w:rPr>
          <w:rFonts w:ascii="Times New Roman" w:hAnsi="Times New Roman" w:cs="Times New Roman"/>
          <w:sz w:val="28"/>
          <w:szCs w:val="28"/>
          <w:lang w:val="en-GB"/>
        </w:rPr>
        <w:t xml:space="preserve"> settled, meaning that the Supreme Court will no </w:t>
      </w:r>
      <w:r w:rsidR="00373D01" w:rsidRPr="005B0DC0">
        <w:rPr>
          <w:rFonts w:ascii="Times New Roman" w:hAnsi="Times New Roman" w:cs="Times New Roman"/>
          <w:sz w:val="28"/>
          <w:szCs w:val="28"/>
          <w:lang w:val="en-GB"/>
        </w:rPr>
        <w:t>longer</w:t>
      </w:r>
      <w:r w:rsidRPr="005B0DC0">
        <w:rPr>
          <w:rFonts w:ascii="Times New Roman" w:hAnsi="Times New Roman" w:cs="Times New Roman"/>
          <w:sz w:val="28"/>
          <w:szCs w:val="28"/>
          <w:lang w:val="en-GB"/>
        </w:rPr>
        <w:t xml:space="preserve"> rule on this matter.</w:t>
      </w:r>
    </w:p>
    <w:p w14:paraId="59CED66C" w14:textId="7C229036" w:rsidR="00373D01" w:rsidRPr="005B0DC0" w:rsidRDefault="00373D01" w:rsidP="00373D01">
      <w:pPr>
        <w:rPr>
          <w:rFonts w:ascii="Times New Roman" w:hAnsi="Times New Roman" w:cs="Times New Roman"/>
          <w:sz w:val="28"/>
          <w:szCs w:val="28"/>
          <w:lang w:val="en-GB"/>
        </w:rPr>
      </w:pPr>
      <w:r w:rsidRPr="005B0DC0">
        <w:rPr>
          <w:rFonts w:ascii="Times New Roman" w:hAnsi="Times New Roman" w:cs="Times New Roman"/>
          <w:sz w:val="28"/>
          <w:szCs w:val="28"/>
          <w:lang w:val="en-GB"/>
        </w:rPr>
        <w:t>In his</w:t>
      </w:r>
      <w:hyperlink r:id="rId18" w:history="1">
        <w:r w:rsidRPr="005B0DC0">
          <w:rPr>
            <w:rStyle w:val="Hyperlink"/>
            <w:rFonts w:ascii="Times New Roman" w:hAnsi="Times New Roman" w:cs="Times New Roman"/>
            <w:sz w:val="28"/>
            <w:szCs w:val="28"/>
            <w:lang w:val="en-GB"/>
          </w:rPr>
          <w:t xml:space="preserve"> 2009 thesis</w:t>
        </w:r>
      </w:hyperlink>
      <w:r w:rsidRPr="005B0DC0">
        <w:rPr>
          <w:rFonts w:ascii="Times New Roman" w:hAnsi="Times New Roman" w:cs="Times New Roman"/>
          <w:sz w:val="28"/>
          <w:szCs w:val="28"/>
          <w:lang w:val="en-GB"/>
        </w:rPr>
        <w:t xml:space="preserve">, </w:t>
      </w:r>
      <w:r w:rsidR="00E8503B" w:rsidRPr="005B0DC0">
        <w:rPr>
          <w:rFonts w:ascii="Times New Roman" w:hAnsi="Times New Roman" w:cs="Times New Roman"/>
          <w:sz w:val="28"/>
          <w:szCs w:val="28"/>
          <w:lang w:val="en-GB"/>
        </w:rPr>
        <w:t>international private law</w:t>
      </w:r>
      <w:r w:rsidRPr="005B0DC0">
        <w:rPr>
          <w:rFonts w:ascii="Times New Roman" w:hAnsi="Times New Roman" w:cs="Times New Roman"/>
          <w:sz w:val="28"/>
          <w:szCs w:val="28"/>
          <w:lang w:val="en-GB"/>
        </w:rPr>
        <w:t xml:space="preserve"> expert </w:t>
      </w:r>
      <w:hyperlink r:id="rId19" w:history="1">
        <w:r w:rsidR="00E8503B" w:rsidRPr="005F524F">
          <w:rPr>
            <w:rStyle w:val="Hyperlink"/>
            <w:rFonts w:ascii="Times New Roman" w:hAnsi="Times New Roman" w:cs="Times New Roman"/>
            <w:sz w:val="28"/>
            <w:szCs w:val="28"/>
            <w:lang w:val="en-GB"/>
          </w:rPr>
          <w:t xml:space="preserve">Sierd J. </w:t>
        </w:r>
        <w:r w:rsidRPr="005F524F">
          <w:rPr>
            <w:rStyle w:val="Hyperlink"/>
            <w:rFonts w:ascii="Times New Roman" w:hAnsi="Times New Roman" w:cs="Times New Roman"/>
            <w:sz w:val="28"/>
            <w:szCs w:val="28"/>
            <w:lang w:val="en-GB"/>
          </w:rPr>
          <w:t>Schaafsma</w:t>
        </w:r>
      </w:hyperlink>
      <w:r w:rsidRPr="005B0DC0">
        <w:rPr>
          <w:rFonts w:ascii="Times New Roman" w:hAnsi="Times New Roman" w:cs="Times New Roman"/>
          <w:sz w:val="28"/>
          <w:szCs w:val="28"/>
          <w:lang w:val="en-GB"/>
        </w:rPr>
        <w:t xml:space="preserve"> described the failure to apply term comparison in cases where the country of origin offers no protection at all as a ‘distorted result’:  “</w:t>
      </w:r>
      <w:r w:rsidR="00992500" w:rsidRPr="005B0DC0">
        <w:rPr>
          <w:rFonts w:ascii="Times New Roman" w:hAnsi="Times New Roman" w:cs="Times New Roman"/>
          <w:sz w:val="28"/>
          <w:szCs w:val="28"/>
          <w:lang w:val="en-GB"/>
        </w:rPr>
        <w:t>This does not seem to have been the drafters’ intention, so it can be argued that the lex loci protectionis may in this case reduce the term of protection to the mandatory minimum under the Convention.</w:t>
      </w:r>
      <w:r w:rsidRPr="005B0DC0">
        <w:rPr>
          <w:rFonts w:ascii="Times New Roman" w:hAnsi="Times New Roman" w:cs="Times New Roman"/>
          <w:sz w:val="28"/>
          <w:szCs w:val="28"/>
          <w:lang w:val="en-GB"/>
        </w:rPr>
        <w:t xml:space="preserve">” [of 25 years after creation] (p. 313). Schaafsma reiterated this in the </w:t>
      </w:r>
      <w:hyperlink r:id="rId20" w:history="1">
        <w:r w:rsidRPr="005B0DC0">
          <w:rPr>
            <w:rStyle w:val="Hyperlink"/>
            <w:rFonts w:ascii="Times New Roman" w:hAnsi="Times New Roman" w:cs="Times New Roman"/>
            <w:sz w:val="28"/>
            <w:szCs w:val="28"/>
            <w:lang w:val="en-GB"/>
          </w:rPr>
          <w:t>English version of his book from 2022</w:t>
        </w:r>
      </w:hyperlink>
      <w:r w:rsidRPr="005B0DC0">
        <w:rPr>
          <w:rFonts w:ascii="Times New Roman" w:hAnsi="Times New Roman" w:cs="Times New Roman"/>
          <w:sz w:val="28"/>
          <w:szCs w:val="28"/>
          <w:lang w:val="en-GB"/>
        </w:rPr>
        <w:t xml:space="preserve"> (para. 852).  It is highly plausible that the European legislator did not intend this either with Article 7(1) of the Term of Protection Directive 2006/116/EC, meaning that limiting the term of protection to 25 years after creation is not merely permissible, but mandatory.</w:t>
      </w:r>
    </w:p>
    <w:p w14:paraId="79489D3B" w14:textId="0524BE51" w:rsidR="00DB018F" w:rsidRPr="005B0DC0" w:rsidRDefault="00DB018F" w:rsidP="00373D01">
      <w:pPr>
        <w:rPr>
          <w:rFonts w:ascii="Times New Roman" w:hAnsi="Times New Roman" w:cs="Times New Roman"/>
          <w:sz w:val="28"/>
          <w:szCs w:val="28"/>
          <w:lang w:val="en-GB"/>
        </w:rPr>
      </w:pPr>
      <w:r w:rsidRPr="005B0DC0">
        <w:rPr>
          <w:rFonts w:ascii="Times New Roman" w:hAnsi="Times New Roman" w:cs="Times New Roman"/>
          <w:sz w:val="28"/>
          <w:szCs w:val="28"/>
          <w:lang w:val="en-GB"/>
        </w:rPr>
        <w:t xml:space="preserve">If that is the case, the Vitra dining chair has no longer been protected by copyright in the EU since 1973, and the Fender Stratocaster </w:t>
      </w:r>
      <w:r w:rsidR="003772D4" w:rsidRPr="005B0DC0">
        <w:rPr>
          <w:rFonts w:ascii="Times New Roman" w:hAnsi="Times New Roman" w:cs="Times New Roman"/>
          <w:sz w:val="28"/>
          <w:szCs w:val="28"/>
          <w:lang w:val="en-GB"/>
        </w:rPr>
        <w:t xml:space="preserve">has no longer </w:t>
      </w:r>
      <w:r w:rsidR="0020787B" w:rsidRPr="005B0DC0">
        <w:rPr>
          <w:rFonts w:ascii="Times New Roman" w:hAnsi="Times New Roman" w:cs="Times New Roman"/>
          <w:sz w:val="28"/>
          <w:szCs w:val="28"/>
          <w:lang w:val="en-GB"/>
        </w:rPr>
        <w:t xml:space="preserve">been protected </w:t>
      </w:r>
      <w:r w:rsidRPr="005B0DC0">
        <w:rPr>
          <w:rFonts w:ascii="Times New Roman" w:hAnsi="Times New Roman" w:cs="Times New Roman"/>
          <w:sz w:val="28"/>
          <w:szCs w:val="28"/>
          <w:lang w:val="en-GB"/>
        </w:rPr>
        <w:t>since 1979.</w:t>
      </w:r>
    </w:p>
    <w:p w14:paraId="6C348EAA" w14:textId="65FC7DC7" w:rsidR="00752D2C" w:rsidRPr="005B0DC0" w:rsidRDefault="00913A9F" w:rsidP="00373D01">
      <w:pPr>
        <w:rPr>
          <w:rFonts w:ascii="Times New Roman" w:hAnsi="Times New Roman" w:cs="Times New Roman"/>
          <w:sz w:val="28"/>
          <w:szCs w:val="28"/>
        </w:rPr>
      </w:pPr>
      <w:r w:rsidRPr="005B0DC0">
        <w:rPr>
          <w:rFonts w:ascii="Times New Roman" w:hAnsi="Times New Roman" w:cs="Times New Roman"/>
          <w:sz w:val="28"/>
          <w:szCs w:val="28"/>
        </w:rPr>
        <w:t>[</w:t>
      </w:r>
      <w:r w:rsidR="00752D2C" w:rsidRPr="005B0DC0">
        <w:rPr>
          <w:rFonts w:ascii="Times New Roman" w:hAnsi="Times New Roman" w:cs="Times New Roman"/>
          <w:sz w:val="28"/>
          <w:szCs w:val="28"/>
        </w:rPr>
        <w:t>Image generated with ChatGPT</w:t>
      </w:r>
      <w:r w:rsidRPr="005B0DC0">
        <w:rPr>
          <w:rFonts w:ascii="Times New Roman" w:hAnsi="Times New Roman" w:cs="Times New Roman"/>
          <w:sz w:val="28"/>
          <w:szCs w:val="28"/>
        </w:rPr>
        <w:t>].</w:t>
      </w:r>
      <w:r w:rsidR="00752D2C" w:rsidRPr="005B0DC0">
        <w:rPr>
          <w:rFonts w:ascii="Times New Roman" w:hAnsi="Times New Roman" w:cs="Times New Roman"/>
          <w:sz w:val="28"/>
          <w:szCs w:val="28"/>
        </w:rPr>
        <w:t xml:space="preserve"> </w:t>
      </w:r>
    </w:p>
    <w:p w14:paraId="245900F5" w14:textId="77777777" w:rsidR="00373D01" w:rsidRPr="005B0DC0" w:rsidRDefault="00373D01" w:rsidP="00373D01">
      <w:pPr>
        <w:rPr>
          <w:rFonts w:ascii="Times New Roman" w:hAnsi="Times New Roman" w:cs="Times New Roman"/>
          <w:sz w:val="28"/>
          <w:szCs w:val="28"/>
        </w:rPr>
      </w:pPr>
    </w:p>
    <w:sectPr w:rsidR="00373D01" w:rsidRPr="005B0D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2457" w14:textId="77777777" w:rsidR="00AD1B68" w:rsidRDefault="00AD1B68" w:rsidP="00F148A2">
      <w:pPr>
        <w:spacing w:after="0" w:line="240" w:lineRule="auto"/>
      </w:pPr>
      <w:r>
        <w:separator/>
      </w:r>
    </w:p>
  </w:endnote>
  <w:endnote w:type="continuationSeparator" w:id="0">
    <w:p w14:paraId="26A0CB87" w14:textId="77777777" w:rsidR="00AD1B68" w:rsidRDefault="00AD1B68" w:rsidP="00F14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4062" w14:textId="77777777" w:rsidR="00AD1B68" w:rsidRDefault="00AD1B68" w:rsidP="00F148A2">
      <w:pPr>
        <w:spacing w:after="0" w:line="240" w:lineRule="auto"/>
      </w:pPr>
      <w:r>
        <w:separator/>
      </w:r>
    </w:p>
  </w:footnote>
  <w:footnote w:type="continuationSeparator" w:id="0">
    <w:p w14:paraId="757CB93F" w14:textId="77777777" w:rsidR="00AD1B68" w:rsidRDefault="00AD1B68" w:rsidP="00F148A2">
      <w:pPr>
        <w:spacing w:after="0" w:line="240" w:lineRule="auto"/>
      </w:pPr>
      <w:r>
        <w:continuationSeparator/>
      </w:r>
    </w:p>
  </w:footnote>
  <w:footnote w:id="1">
    <w:p w14:paraId="6E546668" w14:textId="455C5342" w:rsidR="00F148A2" w:rsidRPr="0005252E" w:rsidRDefault="00F148A2">
      <w:pPr>
        <w:pStyle w:val="Voetnoottekst"/>
        <w:rPr>
          <w:rFonts w:ascii="Times New Roman" w:hAnsi="Times New Roman" w:cs="Times New Roman"/>
          <w:sz w:val="24"/>
          <w:szCs w:val="24"/>
          <w:lang w:val="en-GB"/>
        </w:rPr>
      </w:pPr>
      <w:r w:rsidRPr="0005252E">
        <w:rPr>
          <w:rStyle w:val="Voetnootmarkering"/>
          <w:rFonts w:ascii="Times New Roman" w:hAnsi="Times New Roman" w:cs="Times New Roman"/>
          <w:sz w:val="24"/>
          <w:szCs w:val="24"/>
        </w:rPr>
        <w:footnoteRef/>
      </w:r>
      <w:r w:rsidRPr="0005252E">
        <w:rPr>
          <w:rFonts w:ascii="Times New Roman" w:hAnsi="Times New Roman" w:cs="Times New Roman"/>
          <w:sz w:val="24"/>
          <w:szCs w:val="24"/>
          <w:lang w:val="en-GB"/>
        </w:rPr>
        <w:t xml:space="preserve"> Prof. </w:t>
      </w:r>
      <w:r w:rsidR="00913A9F" w:rsidRPr="0005252E">
        <w:rPr>
          <w:rFonts w:ascii="Times New Roman" w:hAnsi="Times New Roman" w:cs="Times New Roman"/>
          <w:sz w:val="24"/>
          <w:szCs w:val="24"/>
          <w:lang w:val="en-GB"/>
        </w:rPr>
        <w:t>d</w:t>
      </w:r>
      <w:r w:rsidRPr="0005252E">
        <w:rPr>
          <w:rFonts w:ascii="Times New Roman" w:hAnsi="Times New Roman" w:cs="Times New Roman"/>
          <w:sz w:val="24"/>
          <w:szCs w:val="24"/>
          <w:lang w:val="en-GB"/>
        </w:rPr>
        <w:t xml:space="preserve">r. Dirk J.G. Visser is </w:t>
      </w:r>
      <w:hyperlink r:id="rId1" w:anchor="tab-1" w:history="1">
        <w:r w:rsidRPr="0005252E">
          <w:rPr>
            <w:rStyle w:val="Hyperlink"/>
            <w:rFonts w:ascii="Times New Roman" w:hAnsi="Times New Roman" w:cs="Times New Roman"/>
            <w:sz w:val="24"/>
            <w:szCs w:val="24"/>
            <w:lang w:val="en-GB"/>
          </w:rPr>
          <w:t>professor Intellectual Property Law</w:t>
        </w:r>
      </w:hyperlink>
      <w:r w:rsidRPr="0005252E">
        <w:rPr>
          <w:rFonts w:ascii="Times New Roman" w:hAnsi="Times New Roman" w:cs="Times New Roman"/>
          <w:sz w:val="24"/>
          <w:szCs w:val="24"/>
          <w:lang w:val="en-GB"/>
        </w:rPr>
        <w:t xml:space="preserve"> at </w:t>
      </w:r>
      <w:hyperlink r:id="rId2" w:history="1">
        <w:r w:rsidRPr="0005252E">
          <w:rPr>
            <w:rStyle w:val="Hyperlink"/>
            <w:rFonts w:ascii="Times New Roman" w:hAnsi="Times New Roman" w:cs="Times New Roman"/>
            <w:sz w:val="24"/>
            <w:szCs w:val="24"/>
            <w:lang w:val="en-GB"/>
          </w:rPr>
          <w:t xml:space="preserve">Leiden Law </w:t>
        </w:r>
        <w:r w:rsidR="00485556" w:rsidRPr="0005252E">
          <w:rPr>
            <w:rStyle w:val="Hyperlink"/>
            <w:rFonts w:ascii="Times New Roman" w:hAnsi="Times New Roman" w:cs="Times New Roman"/>
            <w:sz w:val="24"/>
            <w:szCs w:val="24"/>
            <w:lang w:val="en-GB"/>
          </w:rPr>
          <w:t>School</w:t>
        </w:r>
      </w:hyperlink>
      <w:r w:rsidR="00485556" w:rsidRPr="0005252E">
        <w:rPr>
          <w:rFonts w:ascii="Times New Roman" w:hAnsi="Times New Roman" w:cs="Times New Roman"/>
          <w:sz w:val="24"/>
          <w:szCs w:val="24"/>
          <w:lang w:val="en-GB"/>
        </w:rPr>
        <w:t xml:space="preserve"> and partner at </w:t>
      </w:r>
      <w:hyperlink r:id="rId3" w:history="1">
        <w:r w:rsidR="00485556" w:rsidRPr="0005252E">
          <w:rPr>
            <w:rStyle w:val="Hyperlink"/>
            <w:rFonts w:ascii="Times New Roman" w:hAnsi="Times New Roman" w:cs="Times New Roman"/>
            <w:sz w:val="24"/>
            <w:szCs w:val="24"/>
            <w:lang w:val="en-GB"/>
          </w:rPr>
          <w:t>Visser Schaap &amp; Kreijger</w:t>
        </w:r>
      </w:hyperlink>
      <w:r w:rsidR="00485556" w:rsidRPr="0005252E">
        <w:rPr>
          <w:rFonts w:ascii="Times New Roman" w:hAnsi="Times New Roman" w:cs="Times New Roman"/>
          <w:sz w:val="24"/>
          <w:szCs w:val="24"/>
          <w:lang w:val="en-GB"/>
        </w:rPr>
        <w:t xml:space="preserve"> in Amsterdam.</w:t>
      </w:r>
      <w:r w:rsidR="00913A9F" w:rsidRPr="0005252E">
        <w:rPr>
          <w:rFonts w:ascii="Times New Roman" w:hAnsi="Times New Roman" w:cs="Times New Roman"/>
          <w:sz w:val="24"/>
          <w:szCs w:val="24"/>
          <w:lang w:val="en-GB"/>
        </w:rPr>
        <w:t xml:space="preserve"> He is grateful for comments on an earlier draft by his partners </w:t>
      </w:r>
      <w:hyperlink r:id="rId4" w:history="1">
        <w:r w:rsidR="00913A9F" w:rsidRPr="0005252E">
          <w:rPr>
            <w:rStyle w:val="Hyperlink"/>
            <w:rFonts w:ascii="Times New Roman" w:hAnsi="Times New Roman" w:cs="Times New Roman"/>
            <w:sz w:val="24"/>
            <w:szCs w:val="24"/>
            <w:lang w:val="en-GB"/>
          </w:rPr>
          <w:t>Arnou</w:t>
        </w:r>
        <w:r w:rsidR="00A719C7">
          <w:rPr>
            <w:rStyle w:val="Hyperlink"/>
            <w:rFonts w:ascii="Times New Roman" w:hAnsi="Times New Roman" w:cs="Times New Roman"/>
            <w:sz w:val="24"/>
            <w:szCs w:val="24"/>
            <w:lang w:val="en-GB"/>
          </w:rPr>
          <w:t>t</w:t>
        </w:r>
        <w:r w:rsidR="00913A9F" w:rsidRPr="0005252E">
          <w:rPr>
            <w:rStyle w:val="Hyperlink"/>
            <w:rFonts w:ascii="Times New Roman" w:hAnsi="Times New Roman" w:cs="Times New Roman"/>
            <w:sz w:val="24"/>
            <w:szCs w:val="24"/>
            <w:lang w:val="en-GB"/>
          </w:rPr>
          <w:t xml:space="preserve"> Groen</w:t>
        </w:r>
      </w:hyperlink>
      <w:r w:rsidR="00913A9F" w:rsidRPr="0005252E">
        <w:rPr>
          <w:rFonts w:ascii="Times New Roman" w:hAnsi="Times New Roman" w:cs="Times New Roman"/>
          <w:sz w:val="24"/>
          <w:szCs w:val="24"/>
          <w:lang w:val="en-GB"/>
        </w:rPr>
        <w:t xml:space="preserve"> and </w:t>
      </w:r>
      <w:hyperlink r:id="rId5" w:history="1">
        <w:r w:rsidR="00913A9F" w:rsidRPr="0005252E">
          <w:rPr>
            <w:rStyle w:val="Hyperlink"/>
            <w:rFonts w:ascii="Times New Roman" w:hAnsi="Times New Roman" w:cs="Times New Roman"/>
            <w:sz w:val="24"/>
            <w:szCs w:val="24"/>
            <w:lang w:val="en-GB"/>
          </w:rPr>
          <w:t>Paul Kreijger</w:t>
        </w:r>
      </w:hyperlink>
      <w:r w:rsidR="00913A9F" w:rsidRPr="0005252E">
        <w:rPr>
          <w:rFonts w:ascii="Times New Roman" w:hAnsi="Times New Roman" w:cs="Times New Roman"/>
          <w:sz w:val="24"/>
          <w:szCs w:val="24"/>
          <w:lang w:val="en-GB"/>
        </w:rPr>
        <w:t>.</w:t>
      </w:r>
      <w:r w:rsidR="00C246B0" w:rsidRPr="0005252E">
        <w:rPr>
          <w:rFonts w:ascii="Times New Roman" w:hAnsi="Times New Roman" w:cs="Times New Roman"/>
          <w:sz w:val="24"/>
          <w:szCs w:val="24"/>
          <w:lang w:val="en-GB"/>
        </w:rPr>
        <w:t xml:space="preserve"> A Dutch version of this </w:t>
      </w:r>
      <w:r w:rsidR="005B0DC0" w:rsidRPr="0005252E">
        <w:rPr>
          <w:rFonts w:ascii="Times New Roman" w:hAnsi="Times New Roman" w:cs="Times New Roman"/>
          <w:sz w:val="24"/>
          <w:szCs w:val="24"/>
          <w:lang w:val="en-GB"/>
        </w:rPr>
        <w:t>comment</w:t>
      </w:r>
      <w:r w:rsidR="00C246B0" w:rsidRPr="0005252E">
        <w:rPr>
          <w:rFonts w:ascii="Times New Roman" w:hAnsi="Times New Roman" w:cs="Times New Roman"/>
          <w:sz w:val="24"/>
          <w:szCs w:val="24"/>
          <w:lang w:val="en-GB"/>
        </w:rPr>
        <w:t xml:space="preserve"> appeared </w:t>
      </w:r>
      <w:r w:rsidR="005B0DC0" w:rsidRPr="0005252E">
        <w:rPr>
          <w:rFonts w:ascii="Times New Roman" w:hAnsi="Times New Roman" w:cs="Times New Roman"/>
          <w:sz w:val="24"/>
          <w:szCs w:val="24"/>
          <w:lang w:val="en-GB"/>
        </w:rPr>
        <w:t>on</w:t>
      </w:r>
      <w:r w:rsidR="00C246B0" w:rsidRPr="0005252E">
        <w:rPr>
          <w:rFonts w:ascii="Times New Roman" w:hAnsi="Times New Roman" w:cs="Times New Roman"/>
          <w:sz w:val="24"/>
          <w:szCs w:val="24"/>
          <w:lang w:val="en-GB"/>
        </w:rPr>
        <w:t xml:space="preserve"> </w:t>
      </w:r>
      <w:hyperlink r:id="rId6" w:history="1">
        <w:r w:rsidR="005B0DC0" w:rsidRPr="0005252E">
          <w:rPr>
            <w:rStyle w:val="Hyperlink"/>
            <w:rFonts w:ascii="Times New Roman" w:hAnsi="Times New Roman" w:cs="Times New Roman"/>
            <w:sz w:val="24"/>
            <w:szCs w:val="24"/>
            <w:lang w:val="en-GB"/>
          </w:rPr>
          <w:t>https://www.mr-online.nl/amerikaans-design-toch-niet-meer-beschermd-in-de-eu/</w:t>
        </w:r>
      </w:hyperlink>
    </w:p>
    <w:p w14:paraId="25F1B7D8" w14:textId="77777777" w:rsidR="005B0DC0" w:rsidRPr="00F148A2" w:rsidRDefault="005B0DC0">
      <w:pPr>
        <w:pStyle w:val="Voetnoottekst"/>
        <w:rPr>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EF"/>
    <w:rsid w:val="0005252E"/>
    <w:rsid w:val="001C00D4"/>
    <w:rsid w:val="0020787B"/>
    <w:rsid w:val="00297F6A"/>
    <w:rsid w:val="002D3469"/>
    <w:rsid w:val="00373D01"/>
    <w:rsid w:val="003772D4"/>
    <w:rsid w:val="0038140F"/>
    <w:rsid w:val="003A72F1"/>
    <w:rsid w:val="00460EEF"/>
    <w:rsid w:val="00485556"/>
    <w:rsid w:val="004A1A2B"/>
    <w:rsid w:val="00535ED0"/>
    <w:rsid w:val="005B0DC0"/>
    <w:rsid w:val="005F524F"/>
    <w:rsid w:val="006B7A65"/>
    <w:rsid w:val="006D46A6"/>
    <w:rsid w:val="007373D6"/>
    <w:rsid w:val="00752D2C"/>
    <w:rsid w:val="007F1D56"/>
    <w:rsid w:val="00913A9F"/>
    <w:rsid w:val="0092176D"/>
    <w:rsid w:val="00951E1B"/>
    <w:rsid w:val="00992500"/>
    <w:rsid w:val="009A48E0"/>
    <w:rsid w:val="00A32BF7"/>
    <w:rsid w:val="00A61F89"/>
    <w:rsid w:val="00A719C7"/>
    <w:rsid w:val="00AD1B68"/>
    <w:rsid w:val="00AF628D"/>
    <w:rsid w:val="00C246B0"/>
    <w:rsid w:val="00C30E85"/>
    <w:rsid w:val="00D45BCC"/>
    <w:rsid w:val="00D7659D"/>
    <w:rsid w:val="00DB018F"/>
    <w:rsid w:val="00DD2527"/>
    <w:rsid w:val="00E2064B"/>
    <w:rsid w:val="00E8503B"/>
    <w:rsid w:val="00E852C5"/>
    <w:rsid w:val="00F148A2"/>
    <w:rsid w:val="00F367EF"/>
    <w:rsid w:val="00F42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D6D6"/>
  <w15:chartTrackingRefBased/>
  <w15:docId w15:val="{726663CB-5757-4448-8C39-10266FF4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0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0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0E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0E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0E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0E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0E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0E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0E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0E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0E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0E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0E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0E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0E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0E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0E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0EEF"/>
    <w:rPr>
      <w:rFonts w:eastAsiaTheme="majorEastAsia" w:cstheme="majorBidi"/>
      <w:color w:val="272727" w:themeColor="text1" w:themeTint="D8"/>
    </w:rPr>
  </w:style>
  <w:style w:type="paragraph" w:styleId="Titel">
    <w:name w:val="Title"/>
    <w:basedOn w:val="Standaard"/>
    <w:next w:val="Standaard"/>
    <w:link w:val="TitelChar"/>
    <w:uiPriority w:val="10"/>
    <w:qFormat/>
    <w:rsid w:val="00460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0E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0E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0E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0E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0EEF"/>
    <w:rPr>
      <w:i/>
      <w:iCs/>
      <w:color w:val="404040" w:themeColor="text1" w:themeTint="BF"/>
    </w:rPr>
  </w:style>
  <w:style w:type="paragraph" w:styleId="Lijstalinea">
    <w:name w:val="List Paragraph"/>
    <w:basedOn w:val="Standaard"/>
    <w:uiPriority w:val="34"/>
    <w:qFormat/>
    <w:rsid w:val="00460EEF"/>
    <w:pPr>
      <w:ind w:left="720"/>
      <w:contextualSpacing/>
    </w:pPr>
  </w:style>
  <w:style w:type="character" w:styleId="Intensievebenadrukking">
    <w:name w:val="Intense Emphasis"/>
    <w:basedOn w:val="Standaardalinea-lettertype"/>
    <w:uiPriority w:val="21"/>
    <w:qFormat/>
    <w:rsid w:val="00460EEF"/>
    <w:rPr>
      <w:i/>
      <w:iCs/>
      <w:color w:val="0F4761" w:themeColor="accent1" w:themeShade="BF"/>
    </w:rPr>
  </w:style>
  <w:style w:type="paragraph" w:styleId="Duidelijkcitaat">
    <w:name w:val="Intense Quote"/>
    <w:basedOn w:val="Standaard"/>
    <w:next w:val="Standaard"/>
    <w:link w:val="DuidelijkcitaatChar"/>
    <w:uiPriority w:val="30"/>
    <w:qFormat/>
    <w:rsid w:val="00460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0EEF"/>
    <w:rPr>
      <w:i/>
      <w:iCs/>
      <w:color w:val="0F4761" w:themeColor="accent1" w:themeShade="BF"/>
    </w:rPr>
  </w:style>
  <w:style w:type="character" w:styleId="Intensieveverwijzing">
    <w:name w:val="Intense Reference"/>
    <w:basedOn w:val="Standaardalinea-lettertype"/>
    <w:uiPriority w:val="32"/>
    <w:qFormat/>
    <w:rsid w:val="00460EEF"/>
    <w:rPr>
      <w:b/>
      <w:bCs/>
      <w:smallCaps/>
      <w:color w:val="0F4761" w:themeColor="accent1" w:themeShade="BF"/>
      <w:spacing w:val="5"/>
    </w:rPr>
  </w:style>
  <w:style w:type="character" w:styleId="Hyperlink">
    <w:name w:val="Hyperlink"/>
    <w:basedOn w:val="Standaardalinea-lettertype"/>
    <w:uiPriority w:val="99"/>
    <w:unhideWhenUsed/>
    <w:rsid w:val="00460EEF"/>
    <w:rPr>
      <w:color w:val="467886" w:themeColor="hyperlink"/>
      <w:u w:val="single"/>
    </w:rPr>
  </w:style>
  <w:style w:type="character" w:styleId="Onopgelostemelding">
    <w:name w:val="Unresolved Mention"/>
    <w:basedOn w:val="Standaardalinea-lettertype"/>
    <w:uiPriority w:val="99"/>
    <w:semiHidden/>
    <w:unhideWhenUsed/>
    <w:rsid w:val="00460EEF"/>
    <w:rPr>
      <w:color w:val="605E5C"/>
      <w:shd w:val="clear" w:color="auto" w:fill="E1DFDD"/>
    </w:rPr>
  </w:style>
  <w:style w:type="paragraph" w:styleId="Revisie">
    <w:name w:val="Revision"/>
    <w:hidden/>
    <w:uiPriority w:val="99"/>
    <w:semiHidden/>
    <w:rsid w:val="00297F6A"/>
    <w:pPr>
      <w:spacing w:after="0" w:line="240" w:lineRule="auto"/>
    </w:pPr>
  </w:style>
  <w:style w:type="character" w:styleId="GevolgdeHyperlink">
    <w:name w:val="FollowedHyperlink"/>
    <w:basedOn w:val="Standaardalinea-lettertype"/>
    <w:uiPriority w:val="99"/>
    <w:semiHidden/>
    <w:unhideWhenUsed/>
    <w:rsid w:val="00992500"/>
    <w:rPr>
      <w:color w:val="96607D" w:themeColor="followedHyperlink"/>
      <w:u w:val="single"/>
    </w:rPr>
  </w:style>
  <w:style w:type="paragraph" w:styleId="Voetnoottekst">
    <w:name w:val="footnote text"/>
    <w:basedOn w:val="Standaard"/>
    <w:link w:val="VoetnoottekstChar"/>
    <w:uiPriority w:val="99"/>
    <w:semiHidden/>
    <w:unhideWhenUsed/>
    <w:rsid w:val="00F148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148A2"/>
    <w:rPr>
      <w:sz w:val="20"/>
      <w:szCs w:val="20"/>
    </w:rPr>
  </w:style>
  <w:style w:type="character" w:styleId="Voetnootmarkering">
    <w:name w:val="footnote reference"/>
    <w:basedOn w:val="Standaardalinea-lettertype"/>
    <w:uiPriority w:val="99"/>
    <w:semiHidden/>
    <w:unhideWhenUsed/>
    <w:rsid w:val="00F14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tlight.fender.com/newsroom/news/1004" TargetMode="External"/><Relationship Id="rId13" Type="http://schemas.openxmlformats.org/officeDocument/2006/relationships/hyperlink" Target="https://www.kwantum.nl/" TargetMode="External"/><Relationship Id="rId18" Type="http://schemas.openxmlformats.org/officeDocument/2006/relationships/hyperlink" Target="https://scholarlypublications.universiteitleiden.nl/handle/1887/1386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n.wikipedia.org/wiki/Charles_and_Ray_Eames" TargetMode="External"/><Relationship Id="rId17" Type="http://schemas.openxmlformats.org/officeDocument/2006/relationships/hyperlink" Target="https://uitspraken.rechtspraak.nl/details?id=ECLI:NL:GHDHA:2020:1218" TargetMode="External"/><Relationship Id="rId2" Type="http://schemas.openxmlformats.org/officeDocument/2006/relationships/styles" Target="styles.xml"/><Relationship Id="rId16" Type="http://schemas.openxmlformats.org/officeDocument/2006/relationships/hyperlink" Target="https://eur-lex.europa.eu/eli/dir/2006/116/oj/eng" TargetMode="External"/><Relationship Id="rId20" Type="http://schemas.openxmlformats.org/officeDocument/2006/relationships/hyperlink" Target="https://conflictoflaws.net/2022/sierd-j-schaafsma-intellectual-property-in-the-conflict-of-laws-the-hidden-conflict-of-law-rule-in-the-principle-of-national-treatmen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tra.com/nl-nl/product/details/eames-plastic-side-chair-re-dsw" TargetMode="External"/><Relationship Id="rId5" Type="http://schemas.openxmlformats.org/officeDocument/2006/relationships/footnotes" Target="footnotes.xml"/><Relationship Id="rId15" Type="http://schemas.openxmlformats.org/officeDocument/2006/relationships/hyperlink" Target="https://www.wipo.int/en/web/treaties/ip/berne/index" TargetMode="External"/><Relationship Id="rId10" Type="http://schemas.openxmlformats.org/officeDocument/2006/relationships/hyperlink" Target="https://infocuria.curia.europa.eu/tabs/document?source=document&amp;text=&amp;docid=291566&amp;pageIndex=0&amp;doclang=EN&amp;mode=req&amp;dir=&amp;occ=first&amp;part=1&amp;cid=6150583" TargetMode="External"/><Relationship Id="rId19" Type="http://schemas.openxmlformats.org/officeDocument/2006/relationships/hyperlink" Target="https://nl.wikipedia.org/wiki/Sierd_Schaafsma" TargetMode="External"/><Relationship Id="rId4" Type="http://schemas.openxmlformats.org/officeDocument/2006/relationships/webSettings" Target="webSettings.xml"/><Relationship Id="rId9" Type="http://schemas.openxmlformats.org/officeDocument/2006/relationships/hyperlink" Target="https://nl.fender.com/collections/electric-guitars-stratocaster" TargetMode="External"/><Relationship Id="rId14" Type="http://schemas.openxmlformats.org/officeDocument/2006/relationships/hyperlink" Target="https://vertaalbureau-fiducia.nl/wp-content/uploads/2022/07/Vertaling-Auteurswet-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pmc.nl" TargetMode="External"/><Relationship Id="rId2" Type="http://schemas.openxmlformats.org/officeDocument/2006/relationships/hyperlink" Target="https://www.universiteitleiden.nl/en/law" TargetMode="External"/><Relationship Id="rId1" Type="http://schemas.openxmlformats.org/officeDocument/2006/relationships/hyperlink" Target="https://www.universiteitleiden.nl/en/staffmembers/dirk-visser" TargetMode="External"/><Relationship Id="rId6" Type="http://schemas.openxmlformats.org/officeDocument/2006/relationships/hyperlink" Target="https://www.mr-online.nl/amerikaans-design-toch-niet-meer-beschermd-in-de-eu/" TargetMode="External"/><Relationship Id="rId5" Type="http://schemas.openxmlformats.org/officeDocument/2006/relationships/hyperlink" Target="https://www.linkedin.com/in/paul-kreijger-3884611" TargetMode="External"/><Relationship Id="rId4" Type="http://schemas.openxmlformats.org/officeDocument/2006/relationships/hyperlink" Target="https://www.linkedin.com/in/arnout-groen-59b20a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AF3CF-CF52-4900-A459-24B619D3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656</Words>
  <Characters>3613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visser</dc:creator>
  <cp:keywords>, docId:C6BA13162DE22EBFC3D513829DC9DB24</cp:keywords>
  <dc:description/>
  <cp:lastModifiedBy>dirk visser</cp:lastModifiedBy>
  <cp:revision>19</cp:revision>
  <dcterms:created xsi:type="dcterms:W3CDTF">2026-06-04T09:24:00Z</dcterms:created>
  <dcterms:modified xsi:type="dcterms:W3CDTF">2026-06-04T10:07:00Z</dcterms:modified>
</cp:coreProperties>
</file>